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СОВЕТ ДЕПУТАТОВ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ЕГОРЬЕВСКОГО СЕЛЬСОВЕТА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  РАЙОНА НОВОСИБИРСКОЙ 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(ШЕСТОГО СОЗЫВА)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(41-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СЕССИИ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2024 года  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189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179" w:leader="underscore"/>
        </w:tabs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ПРЕОБРАЗОВАНИЯ ВСЕХ ПОСЕЛЕНИЙ, ВХОДЯЩИХ В СОСТАВ МАСЛЯНИНСКОГО МУНИЦИПАЛЬНОГО РАЙОНА НОВОСИБИРСКОЙ ОБЛАСТИ,</w:t>
      </w:r>
      <w:r>
        <w:rPr>
          <w:rFonts w:ascii="Times New Roman" w:hAnsi="Times New Roman"/>
          <w:b/>
          <w:bCs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color w:val="000000"/>
          <w:spacing w:val="-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7"/>
        <w:ind w:firstLine="567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«30» января 2024 г. № 206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администрации Егорьевского сельсовета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муниципального района Новосибирской области, Положением об организации и проведении публичных слушаний в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Егорьевском сельсовете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Егорьевского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а Новосибирской области от 29.07.2022 г. № 119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Совет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депутатов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Егорьевского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857"/>
        <w:ind w:firstLine="567"/>
        <w:jc w:val="both"/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Л: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0"/>
        <w:numPr>
          <w:ilvl w:val="0"/>
          <w:numId w:val="1"/>
        </w:numPr>
        <w:ind w:left="0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Назначить публичные слушания в Егорьевском  сельсовете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на  13.02.2024 г. в 10:00 в здании МККДУ «Егорьевский СДК» (адрес: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с.Егорьевское, ул.Почтовая д.22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(проект решения прилагается).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0"/>
        <w:numPr>
          <w:ilvl w:val="0"/>
          <w:numId w:val="1"/>
        </w:numPr>
        <w:ind w:left="0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срок проведения публичных слушаний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февраля по 13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февраля 2024 года,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предложения и замечания по   вопросу, указанному в п.1 настоящего решения,  принимаются в письменной форме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по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2024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Егорьевского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по адресу: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с.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Егорьевское, ул.Почтовая д.7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9:00 до 16:00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часов, в рабочие дни, контактный телефон 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383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33-340, а также посредством официального сайта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Егорьевского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или по электронной почте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egorovka</w:t>
      </w:r>
      <w:r>
        <w:rPr>
          <w:rFonts w:ascii="Times New Roman" w:hAnsi="Times New Roman"/>
          <w:sz w:val="28"/>
          <w:szCs w:val="28"/>
        </w:rPr>
        <w:t xml:space="preserve">2@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порядок учета предложений и участия граждан в обсуждении   проекта решения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согласно Приложению к настоящему решению.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слушаний, возложив на нее обязанности по проведению публичных слушаний по вопросу, указанному в п.1 настоящего решения, в составе:</w:t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Председатель комиссии Баранова О.В.</w:t>
      </w:r>
      <w:r>
        <w:rPr>
          <w:rFonts w:ascii="Times New Roman" w:hAnsi="Times New Roman"/>
          <w:b w:val="0"/>
          <w:sz w:val="28"/>
          <w:szCs w:val="28"/>
        </w:rPr>
        <w:t xml:space="preserve">– председатель Совета депутатов Егорьевского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b w:val="0"/>
          <w:sz w:val="28"/>
          <w:szCs w:val="28"/>
        </w:rPr>
        <w:t xml:space="preserve">Сизикова</w:t>
      </w:r>
      <w:r>
        <w:rPr>
          <w:rFonts w:ascii="Times New Roman" w:hAnsi="Times New Roman"/>
          <w:b w:val="0"/>
          <w:sz w:val="28"/>
          <w:szCs w:val="28"/>
        </w:rPr>
        <w:t xml:space="preserve"> Л.С.– специалист Егорьевского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 w:val="0"/>
          <w:sz w:val="28"/>
          <w:szCs w:val="28"/>
        </w:rPr>
        <w:t xml:space="preserve">Губинских</w:t>
      </w:r>
      <w:r>
        <w:rPr>
          <w:rFonts w:ascii="Times New Roman" w:hAnsi="Times New Roman"/>
          <w:b w:val="0"/>
          <w:sz w:val="28"/>
          <w:szCs w:val="28"/>
        </w:rPr>
        <w:t xml:space="preserve"> И.Л.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депутат Совета депутатов Егорьевского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Члены комиссии:</w:t>
      </w:r>
      <w:r>
        <w:rPr>
          <w:rFonts w:ascii="Times New Roman" w:hAnsi="Times New Roman"/>
          <w:b w:val="0"/>
          <w:sz w:val="28"/>
          <w:szCs w:val="28"/>
          <w:u w:val="single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Токарева И.С. - специалист администрации Егорьевского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Бородулина Л.В. - депутат Совета депутатов Егорьевского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Ознакомиться с проектом (информационными материалами к проекту) можно в официальном печатном издании   «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Егорьевский вестник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», на информационном стенде в здании администрации, на официальном сайте администрации  в сети «Интернет» - </w:t>
      </w:r>
      <w:r>
        <w:rPr>
          <w:rFonts w:ascii="Times New Roman" w:hAnsi="Times New Roman" w:eastAsia="Calibri"/>
          <w:b w:val="0"/>
          <w:sz w:val="28"/>
          <w:szCs w:val="28"/>
        </w:rPr>
        <w:t xml:space="preserve">https:www.egorievsk.nso.ru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 и на экспозиции проекта, которая открывается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февраля 2024  г. и будет функционировать по 13 февраля 2024  г. включительно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здании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Егорьевского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по адресу: Новосибирская область,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Маслянинский</w:t>
      </w:r>
      <w:r>
        <w:rPr>
          <w:rFonts w:ascii="Times New Roman" w:hAnsi="Times New Roman"/>
          <w:b w:val="0"/>
          <w:sz w:val="28"/>
          <w:szCs w:val="28"/>
        </w:rPr>
        <w:t xml:space="preserve"> район, с.Егорьевское, ул.Почтовая  д.7 с 9:00 до 16:00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часов, в рабочие дни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В течение всего периода размещения экспозиции сотрудниками администрации - членами комиссии по проведению публичных слушаний (Организатор публичных слушаний), осуществляется консультирование посетителей экспозиции.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Баранову О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лесю Владимировну председателя С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овета депутатов Егорьевского сельсовета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ответственным лицом за проведение публичных слушаний.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Установить срок подготовки протокола публичных слушаний  – не позднее 1-го рабочего дня после их проведения.</w:t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pStyle w:val="863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7.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Опубликовать решение в печатном издании «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Егорьевский вестник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Егорьевского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8. Решение вступает в силу после его  официального опубликования.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Егорьевского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Егорьевского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__________________О.В.Баранова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_________________А.М.Анкудинов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6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Егорьевского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.02.2024 г.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189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  проекта решения 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</w:t>
      </w:r>
      <w:r>
        <w:rPr>
          <w:rFonts w:ascii="Times New Roman" w:hAnsi="Times New Roman"/>
          <w:sz w:val="28"/>
          <w:szCs w:val="28"/>
        </w:rPr>
        <w:t xml:space="preserve"> Порядок разработан в соответствии с требованиями Федерального закона от 06.10.2003 N131-ФЗ «Об общих принципах организации местного самоуправления в Российской Федерации» в целях определения форм участия и учета предложений населения в обсуждении вопроса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Обсуждение 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может проводиться: </w:t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-59" w:firstLine="114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обращения граждан в органы местного самоуправления в письменной форме;</w:t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публичных слушаниях.</w:t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Население </w:t>
      </w:r>
      <w:r>
        <w:rPr>
          <w:rFonts w:ascii="Times New Roman" w:hAnsi="Times New Roman"/>
          <w:sz w:val="28"/>
          <w:szCs w:val="28"/>
        </w:rPr>
        <w:t xml:space="preserve">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с момента опубликования   проекта 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осуществляется в виде предложений в письменном виде.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Участие граждан в обсуждении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r>
        <w:rPr>
          <w:rFonts w:ascii="Times New Roman" w:hAnsi="Times New Roman"/>
          <w:sz w:val="28"/>
          <w:szCs w:val="28"/>
        </w:rPr>
        <w:t xml:space="preserve">Егорьевского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Поступившие в Совет депутатов предложения граждан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подлежат регистрации по прилагаемой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целях обобщения и подготовки для внесения на рассмотрение сессии Совета депутатов </w:t>
      </w:r>
      <w:r>
        <w:rPr>
          <w:rFonts w:ascii="Times New Roman" w:hAnsi="Times New Roman"/>
          <w:sz w:val="28"/>
          <w:szCs w:val="28"/>
        </w:rPr>
        <w:t xml:space="preserve">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предложений населения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создается комиссия.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Комиссия готовит предложения о принятии или отклонении поступивших предложений населения </w:t>
      </w:r>
      <w:r>
        <w:rPr>
          <w:rFonts w:ascii="Times New Roman" w:hAnsi="Times New Roman"/>
          <w:bCs/>
          <w:sz w:val="28"/>
          <w:szCs w:val="28"/>
        </w:rPr>
        <w:t xml:space="preserve">Егорьевского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 Указанные предложения выносятся на рассмотрение сессии Совета депутатов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Порядку учета 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участия граждан в обсуждении 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граждан по 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области, путем их объединения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599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850"/>
        <w:gridCol w:w="1190"/>
        <w:gridCol w:w="1440"/>
        <w:gridCol w:w="1620"/>
        <w:gridCol w:w="2340"/>
        <w:gridCol w:w="1065"/>
      </w:tblGrid>
      <w:tr>
        <w:tblPrEx/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Инициатор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внесения предложения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внесения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Глава, часть, пункт, абзац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поправки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решения с внесенной поправкой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2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62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6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СОВЕТ ДЕПУТАТОВ  ЕГОРЬЕВСКОГО СЕЛЬСОВЕТА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  РАЙОНА НОВОСИБИРСКОЙ 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(ШЕСТОГО СОЗЫВА)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(________________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–сессии)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 года   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ЕГОРЬЕВСКОГО  СЕЛЬСОВЕТА МАСЛЯНИНСКОГО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Егорьевском сельсовете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______</w:t>
      </w:r>
      <w:r>
        <w:rPr>
          <w:rFonts w:ascii="Times New Roman" w:hAnsi="Times New Roman" w:eastAsia="Open Sans"/>
          <w:sz w:val="28"/>
          <w:szCs w:val="28"/>
        </w:rPr>
        <w:t xml:space="preserve">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Егорьевского сельсовета</w:t>
      </w:r>
      <w:r>
        <w:rPr>
          <w:rFonts w:ascii="Times New Roman" w:hAnsi="Times New Roman" w:eastAsia="Open Sans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путем 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«Егорьевский вестник» и разместить на официальном сайте администрации 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официального опубликования.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Егорьевского сельсовета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Егорьевского сельсовета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__________________О.В.Баранова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_________________А.М.Анкудинов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65"/>
    <w:next w:val="665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65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65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6">
    <w:name w:val="Heading 1"/>
    <w:basedOn w:val="665"/>
    <w:next w:val="665"/>
    <w:link w:val="86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4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>
    <w:name w:val="List Paragraph"/>
    <w:basedOn w:val="665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rPr>
      <w:sz w:val="22"/>
      <w:szCs w:val="22"/>
      <w:lang w:eastAsia="en-US"/>
    </w:rPr>
  </w:style>
  <w:style w:type="paragraph" w:styleId="672">
    <w:name w:val="Title"/>
    <w:basedOn w:val="665"/>
    <w:next w:val="665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Title Char"/>
    <w:uiPriority w:val="10"/>
    <w:rPr>
      <w:sz w:val="48"/>
      <w:szCs w:val="48"/>
    </w:rPr>
  </w:style>
  <w:style w:type="paragraph" w:styleId="674">
    <w:name w:val="Subtitle"/>
    <w:basedOn w:val="665"/>
    <w:next w:val="665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Subtitle Char"/>
    <w:uiPriority w:val="11"/>
    <w:rPr>
      <w:sz w:val="24"/>
      <w:szCs w:val="24"/>
    </w:rPr>
  </w:style>
  <w:style w:type="paragraph" w:styleId="676">
    <w:name w:val="Quote"/>
    <w:basedOn w:val="665"/>
    <w:next w:val="665"/>
    <w:link w:val="722"/>
    <w:uiPriority w:val="29"/>
    <w:qFormat/>
    <w:pPr>
      <w:ind w:left="720" w:right="720"/>
    </w:pPr>
    <w:rPr>
      <w:i/>
      <w:sz w:val="20"/>
      <w:szCs w:val="20"/>
    </w:rPr>
  </w:style>
  <w:style w:type="character" w:styleId="677" w:customStyle="1">
    <w:name w:val="Quote Char"/>
    <w:uiPriority w:val="29"/>
    <w:rPr>
      <w:i/>
    </w:rPr>
  </w:style>
  <w:style w:type="paragraph" w:styleId="678">
    <w:name w:val="Intense Quote"/>
    <w:basedOn w:val="665"/>
    <w:next w:val="665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79" w:customStyle="1">
    <w:name w:val="Intense Quote Char"/>
    <w:uiPriority w:val="30"/>
    <w:rPr>
      <w:i/>
    </w:rPr>
  </w:style>
  <w:style w:type="paragraph" w:styleId="680" w:customStyle="1">
    <w:name w:val="Верхний колонтитул1"/>
    <w:basedOn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1" w:customStyle="1">
    <w:name w:val="Нижний колонтитул1"/>
    <w:basedOn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2" w:customStyle="1">
    <w:name w:val="Название объекта1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683">
    <w:name w:val="Table Grid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684">
    <w:name w:val="Hyperlink"/>
    <w:uiPriority w:val="99"/>
    <w:unhideWhenUsed/>
    <w:rPr>
      <w:color w:val="0563c1"/>
      <w:u w:val="single"/>
    </w:rPr>
  </w:style>
  <w:style w:type="paragraph" w:styleId="685">
    <w:name w:val="footnote text"/>
    <w:basedOn w:val="665"/>
    <w:link w:val="855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686" w:customStyle="1">
    <w:name w:val="Footnote Text Char"/>
    <w:uiPriority w:val="99"/>
    <w:rPr>
      <w:sz w:val="18"/>
    </w:rPr>
  </w:style>
  <w:style w:type="character" w:styleId="687">
    <w:name w:val="footnote reference"/>
    <w:uiPriority w:val="99"/>
    <w:unhideWhenUsed/>
    <w:rPr>
      <w:vertAlign w:val="superscript"/>
    </w:rPr>
  </w:style>
  <w:style w:type="paragraph" w:styleId="688">
    <w:name w:val="endnote text"/>
    <w:basedOn w:val="665"/>
    <w:link w:val="85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9" w:customStyle="1">
    <w:name w:val="Endnote Text Char"/>
    <w:uiPriority w:val="99"/>
    <w:rPr>
      <w:sz w:val="20"/>
    </w:rPr>
  </w:style>
  <w:style w:type="character" w:styleId="690">
    <w:name w:val="endnote reference"/>
    <w:uiPriority w:val="99"/>
    <w:semiHidden/>
    <w:unhideWhenUsed/>
    <w:rPr>
      <w:vertAlign w:val="superscript"/>
    </w:rPr>
  </w:style>
  <w:style w:type="paragraph" w:styleId="691">
    <w:name w:val="toc 1"/>
    <w:basedOn w:val="665"/>
    <w:next w:val="665"/>
    <w:uiPriority w:val="39"/>
    <w:unhideWhenUsed/>
    <w:pPr>
      <w:spacing w:after="57"/>
    </w:pPr>
  </w:style>
  <w:style w:type="paragraph" w:styleId="692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693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694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695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696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697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698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699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700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701">
    <w:name w:val="table of figures"/>
    <w:basedOn w:val="665"/>
    <w:next w:val="665"/>
    <w:uiPriority w:val="99"/>
    <w:unhideWhenUsed/>
    <w:pPr>
      <w:spacing w:after="0"/>
    </w:pPr>
  </w:style>
  <w:style w:type="paragraph" w:styleId="702" w:customStyle="1">
    <w:name w:val="Заголовок 11"/>
    <w:basedOn w:val="665"/>
    <w:next w:val="665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03" w:customStyle="1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 w:customStyle="1">
    <w:name w:val="Заголовок 21"/>
    <w:basedOn w:val="665"/>
    <w:next w:val="665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05" w:customStyle="1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 w:customStyle="1">
    <w:name w:val="Заголовок 31"/>
    <w:basedOn w:val="665"/>
    <w:next w:val="665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7" w:customStyle="1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 w:customStyle="1">
    <w:name w:val="Заголовок 41"/>
    <w:basedOn w:val="665"/>
    <w:next w:val="665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9" w:customStyle="1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Заголовок 51"/>
    <w:basedOn w:val="665"/>
    <w:next w:val="665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11" w:customStyle="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 w:customStyle="1">
    <w:name w:val="Заголовок 61"/>
    <w:basedOn w:val="665"/>
    <w:next w:val="66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713" w:customStyle="1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 w:customStyle="1">
    <w:name w:val="Заголовок 71"/>
    <w:basedOn w:val="665"/>
    <w:next w:val="665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715" w:customStyle="1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basedOn w:val="665"/>
    <w:next w:val="665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717" w:customStyle="1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Заголовок 91"/>
    <w:basedOn w:val="665"/>
    <w:next w:val="66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9" w:customStyle="1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Название Знак"/>
    <w:link w:val="672"/>
    <w:uiPriority w:val="10"/>
    <w:rPr>
      <w:sz w:val="48"/>
      <w:szCs w:val="48"/>
    </w:rPr>
  </w:style>
  <w:style w:type="character" w:styleId="721" w:customStyle="1">
    <w:name w:val="Подзаголовок Знак"/>
    <w:link w:val="674"/>
    <w:uiPriority w:val="11"/>
    <w:rPr>
      <w:sz w:val="24"/>
      <w:szCs w:val="24"/>
    </w:rPr>
  </w:style>
  <w:style w:type="character" w:styleId="722" w:customStyle="1">
    <w:name w:val="Цитата 2 Знак"/>
    <w:link w:val="676"/>
    <w:uiPriority w:val="29"/>
    <w:rPr>
      <w:i/>
    </w:rPr>
  </w:style>
  <w:style w:type="character" w:styleId="723" w:customStyle="1">
    <w:name w:val="Выделенная цитата Знак"/>
    <w:link w:val="678"/>
    <w:uiPriority w:val="30"/>
    <w:rPr>
      <w:i/>
    </w:rPr>
  </w:style>
  <w:style w:type="paragraph" w:styleId="724" w:customStyle="1">
    <w:name w:val="Header1"/>
    <w:basedOn w:val="665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Header Char"/>
    <w:basedOn w:val="667"/>
    <w:link w:val="724"/>
    <w:uiPriority w:val="99"/>
  </w:style>
  <w:style w:type="paragraph" w:styleId="726" w:customStyle="1">
    <w:name w:val="Footer1"/>
    <w:basedOn w:val="665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basedOn w:val="667"/>
    <w:uiPriority w:val="99"/>
  </w:style>
  <w:style w:type="paragraph" w:styleId="728" w:customStyle="1">
    <w:name w:val="Caption1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729" w:customStyle="1">
    <w:name w:val="Caption Char"/>
    <w:link w:val="726"/>
    <w:uiPriority w:val="99"/>
  </w:style>
  <w:style w:type="table" w:styleId="730" w:customStyle="1">
    <w:name w:val="Table Grid Light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1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2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1 Light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Grid Table 1 Light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Grid Table 1 Light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1 Light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1 Light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1 Light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1 Light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2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2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2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2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2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2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3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3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3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3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3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3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4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4 - Accent 1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4 - Accent 2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4 - Accent 3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4 - Accent 4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4 - Accent 5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4 - Accent 6"/>
    <w:basedOn w:val="66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5 Dark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5 Dark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5 Dark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5 Dark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5 Dark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5 Dark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5 Dark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6 Colorful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6 Colorful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6 Colorful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6 Colorful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6 Colorful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6 Colorful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Grid Table 6 Colorful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Grid Table 7 Colorful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Grid Table 7 Colorful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Grid Table 7 Colorful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Grid Table 7 Colorful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Grid Table 7 Colorful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Grid Table 7 Colorful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Grid Table 7 Colorful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1 Light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List Table 1 Light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List Table 1 Light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1 Light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1 Light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1 Light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1 Light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2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2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2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2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2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2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3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3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3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3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3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3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4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4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4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4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4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4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5 Dark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5 Dark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5 Dark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5 Dark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5 Dark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5 Dark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5 Dark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6 Colorful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6 Colorful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6 Colorful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6 Colorful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6 Colorful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6 Colorful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st Table 6 Colorful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st Table 7 Colorful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st Table 7 Colorful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st Table 7 Colorful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st Table 7 Colorful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st Table 7 Colorful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st Table 7 Colorful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List Table 7 Colorful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Lined - Accent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Lined - Accent 1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Lined - Accent 2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Lined - Accent 3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Lined - Accent 4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Lined - Accent 5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Lined - Accent 6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Bordered &amp; Lined - Accent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Bordered &amp; Lined - Accent 1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Bordered &amp; Lined - Accent 2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Bordered &amp; Lined - Accent 3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Bordered &amp; Lined - Accent 4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Bordered &amp; Lined - Accent 5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Bordered &amp; Lined - Accent 6"/>
    <w:basedOn w:val="66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Bordered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Bordered - Accent 1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Bordered - Accent 2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Bordered - Accent 3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Bordered - Accent 4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Bordered - Accent 5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Bordered - Accent 6"/>
    <w:basedOn w:val="66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55" w:customStyle="1">
    <w:name w:val="Текст сноски Знак"/>
    <w:link w:val="685"/>
    <w:uiPriority w:val="99"/>
    <w:rPr>
      <w:sz w:val="18"/>
    </w:rPr>
  </w:style>
  <w:style w:type="character" w:styleId="856" w:customStyle="1">
    <w:name w:val="Текст концевой сноски Знак"/>
    <w:link w:val="688"/>
    <w:uiPriority w:val="99"/>
    <w:rPr>
      <w:sz w:val="20"/>
    </w:rPr>
  </w:style>
  <w:style w:type="paragraph" w:styleId="85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 w:cs="Calibri"/>
      <w:b/>
      <w:sz w:val="22"/>
      <w:szCs w:val="22"/>
    </w:rPr>
  </w:style>
  <w:style w:type="paragraph" w:styleId="858">
    <w:name w:val="Balloon Text"/>
    <w:basedOn w:val="665"/>
    <w:link w:val="85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59" w:customStyle="1">
    <w:name w:val="Текст выноски Знак"/>
    <w:link w:val="858"/>
    <w:uiPriority w:val="99"/>
    <w:semiHidden/>
    <w:rPr>
      <w:rFonts w:ascii="Segoe UI" w:hAnsi="Segoe UI" w:cs="Segoe UI"/>
      <w:sz w:val="18"/>
      <w:szCs w:val="18"/>
    </w:rPr>
  </w:style>
  <w:style w:type="character" w:styleId="860" w:customStyle="1">
    <w:name w:val="Заголовок 1 Знак"/>
    <w:link w:val="666"/>
    <w:rPr>
      <w:rFonts w:ascii="Times New Roman" w:hAnsi="Times New Roman" w:eastAsia="Times New Roman"/>
      <w:sz w:val="28"/>
      <w:szCs w:val="24"/>
    </w:rPr>
  </w:style>
  <w:style w:type="paragraph" w:styleId="861" w:customStyle="1">
    <w:name w:val="ConsNormal"/>
    <w:pPr>
      <w:ind w:right="19772" w:firstLine="720"/>
      <w:widowControl w:val="off"/>
    </w:pPr>
    <w:rPr>
      <w:rFonts w:ascii="Arial" w:hAnsi="Arial" w:eastAsia="Times New Roman"/>
    </w:rPr>
  </w:style>
  <w:style w:type="paragraph" w:styleId="862" w:customStyle="1">
    <w:name w:val="ConsNonformat"/>
    <w:pPr>
      <w:ind w:right="19772"/>
      <w:widowControl w:val="off"/>
    </w:pPr>
    <w:rPr>
      <w:rFonts w:ascii="Courier New" w:hAnsi="Courier New" w:eastAsia="Times New Roman"/>
    </w:rPr>
  </w:style>
  <w:style w:type="paragraph" w:styleId="863" w:customStyle="1">
    <w:name w:val="ConsTitle"/>
    <w:pPr>
      <w:ind w:right="19772"/>
      <w:widowControl w:val="off"/>
    </w:pPr>
    <w:rPr>
      <w:rFonts w:ascii="Arial" w:hAnsi="Arial" w:eastAsia="Times New Roman"/>
      <w:b/>
      <w:sz w:val="16"/>
      <w:lang w:eastAsia="ar-SA"/>
    </w:rPr>
  </w:style>
  <w:style w:type="paragraph" w:styleId="86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65">
    <w:name w:val="Body Text 2"/>
    <w:basedOn w:val="665"/>
    <w:link w:val="866"/>
    <w:unhideWhenUsed/>
    <w:pPr>
      <w:spacing w:after="0" w:line="240" w:lineRule="auto"/>
      <w:tabs>
        <w:tab w:val="center" w:pos="4818" w:leader="none"/>
      </w:tabs>
    </w:pPr>
    <w:rPr>
      <w:rFonts w:ascii="Times New Roman" w:hAnsi="Times New Roman" w:eastAsia="Times New Roman"/>
      <w:color w:val="000000"/>
      <w:sz w:val="28"/>
      <w:szCs w:val="24"/>
    </w:rPr>
  </w:style>
  <w:style w:type="character" w:styleId="866" w:customStyle="1">
    <w:name w:val="Основной текст 2 Знак"/>
    <w:link w:val="865"/>
    <w:rPr>
      <w:rFonts w:ascii="Times New Roman" w:hAnsi="Times New Roman" w:eastAsia="Times New Roman"/>
      <w:color w:val="000000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19</cp:revision>
  <dcterms:created xsi:type="dcterms:W3CDTF">2024-03-01T08:31:00Z</dcterms:created>
  <dcterms:modified xsi:type="dcterms:W3CDTF">2024-03-16T11:47:29Z</dcterms:modified>
  <cp:version>917504</cp:version>
</cp:coreProperties>
</file>