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Heading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Heading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Heading"/>
        <w:rPr>
          <w:sz w:val="22"/>
          <w:szCs w:val="22"/>
        </w:rPr>
      </w:pPr>
      <w:r>
        <w:rPr>
          <w:sz w:val="22"/>
          <w:szCs w:val="22"/>
        </w:rPr>
        <w:t>ИЗВЕЩЕНИЕ</w:t>
      </w:r>
    </w:p>
    <w:p>
      <w:pPr>
        <w:pStyle w:val="Normal"/>
        <w:jc w:val="center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ind w:firstLine="708"/>
        <w:jc w:val="both"/>
        <w:rPr/>
      </w:pPr>
      <w:r>
        <w:rPr>
          <w:sz w:val="24"/>
          <w:szCs w:val="24"/>
        </w:rPr>
        <w:t>Администрация Маслянинского  района Новосибирской области,  в соответствии с постановлением администрации Маслянинского района Новосибирской области от 06.09.2019 года № 506-па,  09.10.2019 года в 15-00 по адресу: Новосибирская область, Мвслянинский район, р.п. Маслянино, ул. Коммунистическая, 1 а, проводит открытый аукцион на право заключения договоров аренды земельных участков:</w:t>
      </w:r>
      <w:r>
        <w:rPr>
          <w:sz w:val="28"/>
          <w:szCs w:val="28"/>
        </w:rPr>
        <w:t xml:space="preserve"> </w:t>
      </w:r>
    </w:p>
    <w:p>
      <w:pPr>
        <w:pStyle w:val="Normal"/>
        <w:ind w:firstLine="708"/>
        <w:jc w:val="both"/>
        <w:rPr/>
      </w:pPr>
      <w:r>
        <w:rPr>
          <w:sz w:val="24"/>
          <w:szCs w:val="24"/>
        </w:rPr>
        <w:t>-Земельный участок с кадастровым номером 54:17:010603:227, общей площадью 1369 кв.м, местоположение: Новосибирская область, Маслянинский район, земельный участок расположен в северо-западной части кадастрового квартала 54:17:010603, категория земель: земли населенных пунктов,  для индивидуального жилищного строительства, сроком на 20 лет, начальная стартовая цена размера годовой арендной платы  установлена в размере 15127 рублей, согласно отчета ИП Петайкина Евгения Николаевича  № 1374/19 от 03.09.2019 г., шаг аукциона 3% - 454 рубля, залог на участие в аукционе 20 % - 3025 рублей.</w:t>
      </w:r>
    </w:p>
    <w:p>
      <w:pPr>
        <w:pStyle w:val="Normal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Ограничения использования земельного участка отсутствуют. Техническая возможность подключения к сетям инженерно-технического обеспечения на сегодняшний день отсутствует.</w:t>
      </w:r>
    </w:p>
    <w:p>
      <w:pPr>
        <w:pStyle w:val="Normal"/>
        <w:ind w:firstLine="708"/>
        <w:jc w:val="both"/>
        <w:rPr/>
      </w:pPr>
      <w:r>
        <w:rPr>
          <w:sz w:val="24"/>
          <w:szCs w:val="24"/>
        </w:rPr>
        <w:t>- Земельный участок с кадастровым номером 54:17:010603:228, общей площадью 1372 кв.м, местоположение: Новосибирская область, Маслянинский район, земельный участок расположен в северо-западной части кадастрового квартала 54:17:010603, категория земель: земли населенных пунктов,  для индивидуального жилищного строительства, сроком на 20 лет, начальная стартовая цена размера годовой арендной платы  установлена в размере 15161 рублей, согласно отчета ИП Петайкина Евгения Николаевича  № 1375/19 от 03.09.2019 г., шаг аукциона 3% - 455 рублей, залог на участие в аукционе 20 % - 3032 рубля.</w:t>
      </w:r>
    </w:p>
    <w:p>
      <w:pPr>
        <w:pStyle w:val="Normal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Ограничения использования земельного участка отсутствуют. Техническая возможность подключения к сетям инженерно-технического обеспечения на сегодняшний день отсутствует.</w:t>
      </w:r>
    </w:p>
    <w:p>
      <w:pPr>
        <w:pStyle w:val="Normal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- Земельный участок с кадастровым номером 54:17:000000:883, общей площадью 1500 кв.м, местоположение: Новосибирская область, Маслянинский район, д. Кинтереп, ул. Кинтереп, категория земель: земли населенных пунктов, для индивидуального жилищного строительства, сроком на 20 лет, начальная стартовая цена размера годовой арендной платы  установлена в размере 15000 рублей, согласно отчета ИП Новиковой Ольги Сергеевны  № 203/07/19 от 30.07.2019 г., шаг аукциона 3% - 450 рублей, залог на участие в аукционе 20 % - 3000 рублей.</w:t>
      </w:r>
    </w:p>
    <w:p>
      <w:pPr>
        <w:pStyle w:val="Normal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Ограничения использования земельного участка отсутствуют. Электроснабжение: подключение возможно после получения технических условий в ЧЭС. Подключение к центральному водоснабжению, газопроводу - отсутствует. Отопление – печное, канализация – местный выгреб. Дороги-щебеночное покрытие.</w:t>
      </w:r>
    </w:p>
    <w:p>
      <w:pPr>
        <w:pStyle w:val="Normal"/>
        <w:ind w:firstLine="708"/>
        <w:jc w:val="both"/>
        <w:rPr/>
      </w:pPr>
      <w:r>
        <w:rPr>
          <w:sz w:val="24"/>
          <w:szCs w:val="24"/>
        </w:rPr>
        <w:t>- Земельный участок с кадастровым номером 54:17:000000:1554, общей площадью 1500 кв.м., местоположение: Новосибирская область, Маслянинский район, д. Новолушниково, ул. Центральная, категория земель: земли населенных пунктов, для индивидуального жилищного строительства, сроком на 20 лет, начальная стартовая цена размера годовой арендной платы  установлена в размере 11595 рублей, согласно отчета ИП Петайкина Евгения Николаевича  № 1389/19 от 03.09.2019 г., шаг аукциона 3% - 348 рублей, залог на участие в аукционе 20 % - 2319 рублей.</w:t>
      </w:r>
    </w:p>
    <w:p>
      <w:pPr>
        <w:pStyle w:val="Normal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Ограничения использования земельного участка отсутствуют. Электроснабжение: подключение возможно после получения технических условий в ЧЭС. Подключение к центральному водоснабжению, газопроводу - отсутствует. Отопление – печное, канализация – местный выгреб. Дороги-щебеночное покрытие.</w:t>
      </w:r>
    </w:p>
    <w:p>
      <w:pPr>
        <w:pStyle w:val="Normal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- Земельный участок с кадастровым номером 54:17:000000:1555, общей площадью 1500 кв.м., местоположение: Новосибирская область, Маслянинский район, д. Новолушниково, ул. Центральная, категория земель: земли населенных пунктов, для индивидуального жилищного строительства, сроком на 20 лет, начальная стартовая цена размера годовой арендной платы  установлена в размере 11595 рублей, согласно отчета ИП Петайкина Евгения Николаевича  № 1390/19 от 03.09.2019 г., шаг аукциона 3% - 348 рублей, залог на участие в аукционе 20 % - 2319 рублей.</w:t>
      </w:r>
    </w:p>
    <w:p>
      <w:pPr>
        <w:pStyle w:val="Normal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Ограничения использования земельного участка отсутствуют. Электроснабжение: подключение возможно после получения технических условий в ЧЭС. Подключение к центральному водоснабжению, газопроводу - отсутствует. Отопление – печное, канализация – местный выгреб. Дороги-щебеночное покрытие.</w:t>
      </w:r>
    </w:p>
    <w:p>
      <w:pPr>
        <w:pStyle w:val="Normal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- Земельный участок с кадастровым номером 54:17:022305:397, общей площадью 1000 кв.м., местоположение: Новосибирская область, Маслянинский район, с. Мамоново, ул. Гагарина, категория земель: земли населенных пунктов, разрешенное использование: магазины, сроком на 1 год 8 месяцев, начальная стартовая цена размера годовой арендной платы  установлена в размере 65570 рублей, согласно отчета ИП Петайкина Евгения Николаевича  № 1388/19 от 03.09.2019 г., шаг аукциона 3% - 1967 рублей, залог на участие в аукционе 20 % - 13114 рублей.</w:t>
      </w:r>
    </w:p>
    <w:p>
      <w:pPr>
        <w:pStyle w:val="Normal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Ограничения использования земельного участка отсутствуют. Электроснабжение: подключение возможно после получения технических условий в ЧЭС. Подключение к центральному водоснабжению от действующей сети по ул. Гагарина. Подключение к газопроводу - отсутствует. Возможно подключение к действующей теплосети. Канализация – местный выгреб. Дороги-щебеночное покрытие.</w:t>
      </w:r>
    </w:p>
    <w:p>
      <w:pPr>
        <w:pStyle w:val="Normal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- Земельный участок с кадастровым номером 54:17:022308:173, общей площадью 448 кв.м, местоположение: Новосибирская область, Маслянинский район, с. Мамоново, ул. Бердская, категория земель: земли населенных пунктов, для ведения личного подсобного хозяйства, сроком на 20 лет, начальная стартовая цена размера годовой арендной платы  установлена в размере 5000 рублей, согласно отчета ИП Новиковой Ольги Сергеевны  № 217/07/19 от 30.07.2019 г., шаг аукциона 3% - 150 рублей, залог на участие в аукционе 20 % - 1000 рублей.</w:t>
      </w:r>
    </w:p>
    <w:p>
      <w:pPr>
        <w:pStyle w:val="Normal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Ограничения использования земельного участка отсутствуют. </w:t>
      </w:r>
    </w:p>
    <w:p>
      <w:pPr>
        <w:pStyle w:val="Normal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Земельный участок с кадастровым номером 54:17:024401:218, общей площадью 577 кв.м, местоположение: Новосибирская область, Маслянинский район, с. Мамоново, ул. Зеленая, категория земель: земли населенных пунктов, вид разрешенного использования: объекты гаражного назначения, сроком на 1 год 8 месяцев, начальная стартовая цена размера годовой арендной платы  установлена в размере 7000 рублей, согласно отчета ИП Новиковой Ольги Сергеевны  № 204/07/19 от 30.07.2019 г., шаг аукциона 3% - 210 рублей, залог на участие в аукционе 20 % - 1400 рублей.</w:t>
      </w:r>
    </w:p>
    <w:p>
      <w:pPr>
        <w:pStyle w:val="Normal"/>
        <w:ind w:firstLine="708"/>
        <w:jc w:val="both"/>
        <w:rPr/>
      </w:pPr>
      <w:r>
        <w:rPr>
          <w:sz w:val="24"/>
          <w:szCs w:val="24"/>
        </w:rPr>
        <w:t>Ограничения использования земельного участка отсутствуют. Электроснабжение: подключение возможно после получения технических условий в ЧЭС. Водоснабжение: в водопроводном колодце по ул. Зеленая, ориентир – с. Мамоново, ул. Зеленая, д. 11, Подключение к центральному газопроводу - отсутствует. Отопление – печное, канализация – местный выгреб. Дороги-щебеночное покрытие.</w:t>
      </w:r>
    </w:p>
    <w:p>
      <w:pPr>
        <w:pStyle w:val="Normal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- Земельный участок с кадастровым номером 54:17:020601:300, общей площадью 1000 кв.м, местоположение: Новосибирская область, Маслянинский район, с. Егорьевское, ул. Старателей, категория земель: земли населенных пунктов, вид разрешенного использования: объекты гаражного назначения, сроком на 1 год 8 месяцев, начальная стартовая цена размера годовой арендной платы  установлена в размере 7000 рублей, согласно отчета ИП Новиковой Ольги Сергеевны  № 205/07/19 от 30.07.2019 г., шаг аукциона 3% - 210 рублей, залог на участие в аукционе 20 % - 1400 рублей.</w:t>
      </w:r>
    </w:p>
    <w:p>
      <w:pPr>
        <w:pStyle w:val="Normal"/>
        <w:ind w:firstLine="708"/>
        <w:jc w:val="both"/>
        <w:rPr/>
      </w:pPr>
      <w:r>
        <w:rPr>
          <w:sz w:val="24"/>
          <w:szCs w:val="24"/>
        </w:rPr>
        <w:t>Ограничения использования земельного участка отсутствуют. Электроснабжение: подключение возможно после получения технических условий в ЧЭС. Водоснабжение: подключение к водопроводу от действующей сети. Подключение к центральному газопроводу - отсутствует. Отопление – печное, канализация – местный выгреб. Дороги-щебеночное покрытие.</w:t>
      </w:r>
    </w:p>
    <w:p>
      <w:pPr>
        <w:pStyle w:val="Normal"/>
        <w:ind w:firstLine="708"/>
        <w:jc w:val="both"/>
        <w:rPr/>
      </w:pPr>
      <w:r>
        <w:rPr>
          <w:sz w:val="24"/>
          <w:szCs w:val="24"/>
        </w:rPr>
        <w:t>- Земельный участок с кадастровым номером 54:17:024403:757, общей площадью 54393 кв.м, местоположение: Новосибирская область, Маслянинский район, Мамоновский с/с, категория земель: земли сельскохозяйственного назначения, вид разрешенного использования: сельскохозяйственное использование, сроком на 10 лет, начальная стартовая цена размера годовой арендной платы  установлена в размере 6300 рублей, согласно отчета ИП Новиковой Ольги Сергеевны  № 207/07/19 от 30.07.2019 г., шаг аукциона 3% - 189 рублей, залог на участие в аукционе 20 % - 1260 рублей.</w:t>
      </w:r>
    </w:p>
    <w:p>
      <w:pPr>
        <w:pStyle w:val="Normal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Ограничения использования земельного участка отсутствуют. </w:t>
      </w:r>
    </w:p>
    <w:p>
      <w:pPr>
        <w:pStyle w:val="Normal"/>
        <w:ind w:firstLine="708"/>
        <w:jc w:val="both"/>
        <w:rPr/>
      </w:pPr>
      <w:r>
        <w:rPr>
          <w:sz w:val="24"/>
          <w:szCs w:val="24"/>
        </w:rPr>
        <w:t>Земельные участки никому не проданы, не подарены, не заложены, не обременены правами третьих лиц, в споре и под арестом (запрещением) не состоят.</w:t>
      </w:r>
    </w:p>
    <w:p>
      <w:pPr>
        <w:pStyle w:val="Normal"/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  <w:t>Для участия в торгах необходимо предоставить следующие документы:</w:t>
      </w:r>
    </w:p>
    <w:p>
      <w:pPr>
        <w:pStyle w:val="Normal"/>
        <w:shd w:fill="FFFFFF" w:val="clear"/>
        <w:ind w:firstLine="435"/>
        <w:jc w:val="both"/>
        <w:rPr>
          <w:sz w:val="24"/>
          <w:szCs w:val="24"/>
        </w:rPr>
      </w:pPr>
      <w:r>
        <w:rPr>
          <w:sz w:val="24"/>
          <w:szCs w:val="24"/>
        </w:rPr>
        <w:t>1) заявка на участие в аукционе по установленной в извещении о проведении аукциона форме с указанием банковских реквизитов счета для возврата задатка;</w:t>
      </w:r>
    </w:p>
    <w:p>
      <w:pPr>
        <w:pStyle w:val="Normal"/>
        <w:shd w:fill="FFFFFF" w:val="clear"/>
        <w:ind w:firstLine="435"/>
        <w:jc w:val="both"/>
        <w:rPr>
          <w:sz w:val="24"/>
          <w:szCs w:val="24"/>
        </w:rPr>
      </w:pPr>
      <w:r>
        <w:rPr>
          <w:sz w:val="24"/>
          <w:szCs w:val="24"/>
        </w:rPr>
        <w:t>2) копии документов, удостоверяющих личность заявителя (для граждан);</w:t>
      </w:r>
    </w:p>
    <w:p>
      <w:pPr>
        <w:pStyle w:val="Normal"/>
        <w:shd w:fill="FFFFFF" w:val="clear"/>
        <w:ind w:firstLine="435"/>
        <w:jc w:val="both"/>
        <w:rPr>
          <w:sz w:val="24"/>
          <w:szCs w:val="24"/>
        </w:rPr>
      </w:pPr>
      <w:r>
        <w:rPr>
          <w:sz w:val="24"/>
          <w:szCs w:val="24"/>
        </w:rPr>
        <w:t>3)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>
      <w:pPr>
        <w:pStyle w:val="Normal"/>
        <w:shd w:fill="FFFFFF" w:val="clear"/>
        <w:ind w:firstLine="435"/>
        <w:jc w:val="both"/>
        <w:rPr>
          <w:sz w:val="24"/>
          <w:szCs w:val="24"/>
        </w:rPr>
      </w:pPr>
      <w:r>
        <w:rPr>
          <w:sz w:val="24"/>
          <w:szCs w:val="24"/>
        </w:rPr>
        <w:t>4) документы, подтверждающие внесение задатка.</w:t>
      </w:r>
    </w:p>
    <w:p>
      <w:pPr>
        <w:pStyle w:val="Normal"/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Задаток за участие в аукционе на право заключения договора аренды  земельного участка вносится по следующим реквизитам: </w:t>
      </w:r>
    </w:p>
    <w:p>
      <w:pPr>
        <w:pStyle w:val="Normal"/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  <w:t>Получатель: УФК по Новосибирской области (администрация Маслянинского района Новосибирской области л/с 05513001450), ИНН 5431207305, КПП 543101001, р/с 40302810450043000327 Сибирское ГУ Банка России, БИК 045004001, КБК 88700000000000000000, ОКТМО  50636151 (р.п. Маслянино), ОКТМО  50636425 (с. Мамоново), ОКТМО  50636407 (д. Кинтереп), ОКТМО 50636419 (д. Новолушниково, с. Егорьевское</w:t>
      </w:r>
      <w:bookmarkStart w:id="0" w:name="sub_27"/>
      <w:r>
        <w:rPr>
          <w:sz w:val="24"/>
          <w:szCs w:val="24"/>
        </w:rPr>
        <w:t>).</w:t>
      </w:r>
    </w:p>
    <w:p>
      <w:pPr>
        <w:pStyle w:val="Normal"/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  <w:t>Победителем аукциона признается участник, предложивший наибольшую цену в ходе аукциона. Подведение итогов и порядок определения победителей торгов открытого аукциона аукционной комиссией проводятся сразу после окончания торгов.</w:t>
      </w:r>
    </w:p>
    <w:p>
      <w:pPr>
        <w:pStyle w:val="Normal"/>
        <w:ind w:firstLine="360"/>
        <w:jc w:val="both"/>
        <w:rPr/>
      </w:pPr>
      <w:bookmarkEnd w:id="0"/>
      <w:r>
        <w:rPr>
          <w:sz w:val="24"/>
          <w:szCs w:val="24"/>
        </w:rPr>
        <w:t>Заявки принимаются с 09 сентября 2019 года по 03 октября 2019 года с 9-00 до 17-00 по адресу: р.п. Маслянино, ул. Коммунистическая, 2 а, каб.6.</w:t>
      </w:r>
    </w:p>
    <w:p>
      <w:pPr>
        <w:pStyle w:val="Normal"/>
        <w:ind w:firstLine="360"/>
        <w:jc w:val="both"/>
        <w:rPr/>
      </w:pPr>
      <w:r>
        <w:rPr>
          <w:sz w:val="24"/>
          <w:szCs w:val="24"/>
        </w:rPr>
        <w:t>Дата рассмотрения заявок на участие в аукционе 04 октября 2019 года в 15-00 р.п. Маслянино, ул. Коммунистическая, 1 а.</w:t>
      </w:r>
    </w:p>
    <w:p>
      <w:pPr>
        <w:pStyle w:val="Normal"/>
        <w:ind w:firstLine="360"/>
        <w:jc w:val="both"/>
        <w:rPr/>
      </w:pPr>
      <w:r>
        <w:rPr>
          <w:sz w:val="24"/>
          <w:szCs w:val="24"/>
        </w:rPr>
        <w:t xml:space="preserve">Договор аренды земельного участка подлежит заключению в срок не ранее, чем через десять дней со дня размещения информации о результатах аукциона </w:t>
      </w:r>
      <w:r>
        <w:rPr/>
        <w:t>на официальном сайте Российской Федерации в информационно-телекоммуникационной сети "Интернет" для размещения информации о проведении торгов, определенном Правительством Российской Федерации и не позднее тридцати дней со дня направления организатором торгов победителю аукциона проекта договора аренды земельного участка</w:t>
      </w:r>
    </w:p>
    <w:p>
      <w:pPr>
        <w:pStyle w:val="Normal"/>
        <w:autoSpaceDE w:val="false"/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  <w:t>Администрация Маслянинского района Новосибирской области вправе отказаться от проведения аукциона в любое время, но не позднее, чем за три дня до наступления даты  его проведения.</w:t>
      </w:r>
    </w:p>
    <w:p>
      <w:pPr>
        <w:pStyle w:val="Normal"/>
        <w:autoSpaceDE w:val="false"/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 более подробной информацией, а так же с проектом договора аренды земельного участка можно ознакомиться в извещении, опубликованном на официальном сайте Российской Федерации </w:t>
      </w:r>
      <w:hyperlink r:id="rId2">
        <w:r>
          <w:rPr>
            <w:rStyle w:val="InternetLink"/>
            <w:sz w:val="24"/>
            <w:szCs w:val="24"/>
          </w:rPr>
          <w:t>http://torgi.gov.ru</w:t>
        </w:r>
      </w:hyperlink>
      <w:r>
        <w:rPr>
          <w:sz w:val="24"/>
          <w:szCs w:val="24"/>
        </w:rPr>
        <w:t>.</w:t>
      </w:r>
    </w:p>
    <w:p>
      <w:pPr>
        <w:pStyle w:val="Normal"/>
        <w:autoSpaceDE w:val="false"/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autoSpaceDE w:val="false"/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</w:t>
      </w:r>
      <w:r>
        <w:rPr>
          <w:sz w:val="24"/>
          <w:szCs w:val="24"/>
        </w:rPr>
        <w:t>Администрация Маслянинского района Новосибирской области</w:t>
      </w:r>
    </w:p>
    <w:p>
      <w:pPr>
        <w:pStyle w:val="Heading"/>
        <w:jc w:val="left"/>
        <w:rPr>
          <w:b w:val="false"/>
          <w:b w:val="false"/>
          <w:szCs w:val="24"/>
        </w:rPr>
      </w:pPr>
      <w:r>
        <w:rPr>
          <w:b w:val="false"/>
          <w:szCs w:val="24"/>
        </w:rPr>
        <w:t xml:space="preserve">                                                                </w:t>
      </w:r>
    </w:p>
    <w:p>
      <w:pPr>
        <w:pStyle w:val="Heading"/>
        <w:jc w:val="left"/>
        <w:rPr>
          <w:b w:val="false"/>
          <w:b w:val="false"/>
          <w:szCs w:val="24"/>
        </w:rPr>
      </w:pPr>
      <w:r>
        <w:rPr>
          <w:b w:val="false"/>
          <w:szCs w:val="24"/>
        </w:rPr>
        <w:t xml:space="preserve">                                                                  </w:t>
      </w:r>
    </w:p>
    <w:p>
      <w:pPr>
        <w:pStyle w:val="Heading"/>
        <w:jc w:val="right"/>
        <w:rPr>
          <w:b w:val="false"/>
          <w:b w:val="false"/>
          <w:szCs w:val="24"/>
          <w:u w:val="single"/>
        </w:rPr>
      </w:pPr>
      <w:r>
        <w:rPr>
          <w:b w:val="false"/>
          <w:szCs w:val="24"/>
          <w:u w:val="single"/>
        </w:rPr>
      </w:r>
    </w:p>
    <w:p>
      <w:pPr>
        <w:pStyle w:val="Heading"/>
        <w:jc w:val="right"/>
        <w:rPr>
          <w:b w:val="false"/>
          <w:b w:val="false"/>
          <w:szCs w:val="24"/>
          <w:u w:val="single"/>
        </w:rPr>
      </w:pPr>
      <w:r>
        <w:rPr>
          <w:b w:val="false"/>
          <w:szCs w:val="24"/>
          <w:u w:val="single"/>
        </w:rPr>
      </w:r>
    </w:p>
    <w:p>
      <w:pPr>
        <w:pStyle w:val="Heading"/>
        <w:jc w:val="right"/>
        <w:rPr>
          <w:b w:val="false"/>
          <w:b w:val="false"/>
          <w:szCs w:val="24"/>
          <w:u w:val="single"/>
        </w:rPr>
      </w:pPr>
      <w:r>
        <w:rPr>
          <w:b w:val="false"/>
          <w:szCs w:val="24"/>
          <w:u w:val="single"/>
        </w:rPr>
      </w:r>
    </w:p>
    <w:p>
      <w:pPr>
        <w:pStyle w:val="Heading"/>
        <w:jc w:val="right"/>
        <w:rPr>
          <w:b w:val="false"/>
          <w:b w:val="false"/>
          <w:szCs w:val="24"/>
          <w:u w:val="single"/>
        </w:rPr>
      </w:pPr>
      <w:r>
        <w:rPr>
          <w:b w:val="false"/>
          <w:szCs w:val="24"/>
          <w:u w:val="single"/>
        </w:rPr>
      </w:r>
    </w:p>
    <w:p>
      <w:pPr>
        <w:pStyle w:val="Heading"/>
        <w:jc w:val="right"/>
        <w:rPr>
          <w:b w:val="false"/>
          <w:b w:val="false"/>
          <w:szCs w:val="24"/>
          <w:u w:val="single"/>
        </w:rPr>
      </w:pPr>
      <w:r>
        <w:rPr>
          <w:b w:val="false"/>
          <w:szCs w:val="24"/>
          <w:u w:val="single"/>
        </w:rPr>
      </w:r>
    </w:p>
    <w:p>
      <w:pPr>
        <w:pStyle w:val="Heading"/>
        <w:jc w:val="right"/>
        <w:rPr>
          <w:b w:val="false"/>
          <w:b w:val="false"/>
          <w:szCs w:val="24"/>
          <w:u w:val="single"/>
        </w:rPr>
      </w:pPr>
      <w:r>
        <w:rPr>
          <w:b w:val="false"/>
          <w:szCs w:val="24"/>
          <w:u w:val="single"/>
        </w:rPr>
      </w:r>
    </w:p>
    <w:p>
      <w:pPr>
        <w:pStyle w:val="Heading"/>
        <w:jc w:val="right"/>
        <w:rPr>
          <w:b w:val="false"/>
          <w:b w:val="false"/>
          <w:szCs w:val="24"/>
          <w:u w:val="single"/>
        </w:rPr>
      </w:pPr>
      <w:r>
        <w:rPr>
          <w:b w:val="false"/>
          <w:szCs w:val="24"/>
          <w:u w:val="single"/>
        </w:rPr>
      </w:r>
    </w:p>
    <w:p>
      <w:pPr>
        <w:pStyle w:val="Heading"/>
        <w:jc w:val="right"/>
        <w:rPr>
          <w:b w:val="false"/>
          <w:b w:val="false"/>
          <w:szCs w:val="24"/>
          <w:u w:val="single"/>
        </w:rPr>
      </w:pPr>
      <w:r>
        <w:rPr>
          <w:b w:val="false"/>
          <w:szCs w:val="24"/>
          <w:u w:val="single"/>
        </w:rPr>
      </w:r>
    </w:p>
    <w:p>
      <w:pPr>
        <w:pStyle w:val="Heading"/>
        <w:jc w:val="right"/>
        <w:rPr>
          <w:b w:val="false"/>
          <w:b w:val="false"/>
          <w:szCs w:val="24"/>
          <w:u w:val="single"/>
        </w:rPr>
      </w:pPr>
      <w:r>
        <w:rPr>
          <w:b w:val="false"/>
          <w:szCs w:val="24"/>
          <w:u w:val="single"/>
        </w:rPr>
      </w:r>
    </w:p>
    <w:p>
      <w:pPr>
        <w:pStyle w:val="Heading"/>
        <w:jc w:val="right"/>
        <w:rPr>
          <w:szCs w:val="24"/>
          <w:u w:val="single"/>
        </w:rPr>
      </w:pPr>
      <w:r>
        <w:rPr>
          <w:b w:val="false"/>
          <w:szCs w:val="24"/>
          <w:u w:val="single"/>
        </w:rPr>
        <w:t>Приложение №1 к извещению</w:t>
      </w:r>
    </w:p>
    <w:p>
      <w:pPr>
        <w:pStyle w:val="Heading"/>
        <w:rPr>
          <w:b w:val="false"/>
          <w:b w:val="false"/>
          <w:sz w:val="26"/>
          <w:szCs w:val="26"/>
          <w:u w:val="single"/>
        </w:rPr>
      </w:pPr>
      <w:r>
        <w:rPr>
          <w:b w:val="false"/>
          <w:sz w:val="26"/>
          <w:szCs w:val="26"/>
          <w:u w:val="single"/>
        </w:rPr>
      </w:r>
    </w:p>
    <w:p>
      <w:pPr>
        <w:pStyle w:val="Heading"/>
        <w:rPr>
          <w:szCs w:val="24"/>
        </w:rPr>
      </w:pPr>
      <w:r>
        <w:rPr>
          <w:szCs w:val="24"/>
        </w:rPr>
        <w:t>ЗАЯВКА</w:t>
      </w:r>
    </w:p>
    <w:p>
      <w:pPr>
        <w:pStyle w:val="Normal"/>
        <w:jc w:val="center"/>
        <w:rPr>
          <w:b/>
          <w:b/>
          <w:sz w:val="24"/>
          <w:szCs w:val="24"/>
        </w:rPr>
      </w:pPr>
      <w:r>
        <w:rPr>
          <w:b/>
          <w:sz w:val="24"/>
          <w:szCs w:val="24"/>
        </w:rPr>
        <w:t>НА УЧАСТИЕ В АУКЦИОНЕ ПО ПРОДАЖЕ ЗЕМЕЛЬНОГО УЧАСТКА ИЛИ АУКЦИОНА НА ПРАВО ЗАКЛЮЧЕНИЯ ДОГОВОРА АРЕНДЫ ЗЕМЕЛЬНОГО УЧАСТКА  №______</w:t>
      </w:r>
    </w:p>
    <w:p>
      <w:pPr>
        <w:pStyle w:val="Normal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>р.п. Маслянино</w:t>
        <w:tab/>
        <w:tab/>
        <w:tab/>
        <w:tab/>
        <w:tab/>
        <w:tab/>
        <w:t xml:space="preserve">  «__»______________ 20__ года</w:t>
      </w:r>
    </w:p>
    <w:p>
      <w:pPr>
        <w:pStyle w:val="Normal"/>
        <w:jc w:val="center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TextBody"/>
        <w:ind w:firstLine="720"/>
        <w:rPr>
          <w:b w:val="false"/>
          <w:b w:val="false"/>
          <w:szCs w:val="24"/>
        </w:rPr>
      </w:pPr>
      <w:r>
        <w:rPr>
          <w:b w:val="false"/>
          <w:szCs w:val="24"/>
        </w:rPr>
        <w:t xml:space="preserve">1. Ознакомившись с данными информационного сообщения по продаже земельного участка (заключения договора аренды земельного участка): </w:t>
      </w:r>
    </w:p>
    <w:p>
      <w:pPr>
        <w:pStyle w:val="TextBody"/>
        <w:rPr>
          <w:b w:val="false"/>
          <w:b w:val="false"/>
          <w:szCs w:val="24"/>
        </w:rPr>
      </w:pPr>
      <w:r>
        <w:rPr>
          <w:b w:val="false"/>
          <w:szCs w:val="24"/>
        </w:rPr>
        <w:t>Местоположение________________________________________________________</w:t>
      </w:r>
    </w:p>
    <w:p>
      <w:pPr>
        <w:pStyle w:val="TextBody"/>
        <w:jc w:val="left"/>
        <w:rPr>
          <w:b w:val="false"/>
          <w:b w:val="false"/>
          <w:szCs w:val="24"/>
        </w:rPr>
      </w:pPr>
      <w:r>
        <w:rPr>
          <w:b w:val="false"/>
          <w:szCs w:val="24"/>
        </w:rPr>
        <w:t xml:space="preserve">площадь_________ кв.м., </w:t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  <w:t>кадастровый номер______________________________________________________</w:t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  <w:t>категория земель________________________________________________________</w:t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  <w:t>разрешенное использование _______________________________________________</w:t>
      </w:r>
    </w:p>
    <w:p>
      <w:pPr>
        <w:pStyle w:val="Normal"/>
        <w:pBdr>
          <w:bottom w:val="single" w:sz="12" w:space="1" w:color="000000"/>
        </w:pBdr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</w:t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  <w:tab/>
        <w:tab/>
        <w:t>(Ф.И.О. физического лица, наименование организации, предприятия)</w:t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 xml:space="preserve">В лице_________________________________________________________________, </w:t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  <w:t>действующего___________________________________________________________,</w:t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  <w:t>согласен (на) приобрести земельный участок в собственность (или заключить договор аренды земельного участка) в соответствии с предложениями, прилагаемыми к настоящей заявке.</w:t>
      </w:r>
    </w:p>
    <w:p>
      <w:pPr>
        <w:pStyle w:val="Normal"/>
        <w:ind w:firstLine="720"/>
        <w:jc w:val="both"/>
        <w:rPr/>
      </w:pPr>
      <w:r>
        <w:rPr>
          <w:sz w:val="24"/>
          <w:szCs w:val="24"/>
        </w:rPr>
        <w:t xml:space="preserve">2. В случае признания победителем торгов (конкурса, аукциона)  в срок не ранее, чем через десять дней со дня размещения информации о результатах аукциона </w:t>
      </w:r>
      <w:r>
        <w:rPr>
          <w:rStyle w:val="Applestylespan"/>
          <w:color w:val="000000"/>
          <w:sz w:val="24"/>
          <w:szCs w:val="24"/>
          <w:shd w:fill="FFFFFF" w:val="clear"/>
        </w:rPr>
        <w:t>на официальном сайте Российской Федерации в информационно-телекоммуникационной сети "Интернет" для размещения информации о проведении торгов, определенном Правительством Российской Федерации и не позднее тридцати дней со дня направления организатором торгов проекта договора купли-продажи или проекта договора аренды земельного участка,</w:t>
      </w:r>
      <w:r>
        <w:rPr>
          <w:rFonts w:cs="Arial" w:ascii="Arial" w:hAnsi="Arial"/>
          <w:color w:val="000000"/>
          <w:sz w:val="24"/>
          <w:szCs w:val="24"/>
        </w:rPr>
        <w:br/>
      </w:r>
      <w:r>
        <w:rPr>
          <w:sz w:val="24"/>
          <w:szCs w:val="24"/>
        </w:rPr>
        <w:t>обязуемся заключить договор купли-продажи земельного участка и оплатить  стоимость земельного участка (обязуемся заключить договор аренды земельного участка).</w:t>
      </w:r>
    </w:p>
    <w:p>
      <w:pPr>
        <w:pStyle w:val="Normal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3. Внесенный победителем торгов задаток засчитывается в оплату приобретаемого в собственность земельного участка или в счет арендной платы.</w:t>
      </w:r>
    </w:p>
    <w:p>
      <w:pPr>
        <w:pStyle w:val="Normal"/>
        <w:autoSpaceDE w:val="false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4. Согласен (-на) с тем, что в случае признания победителем аукциона и отказа от заключения договора купли-продажи (договора аренды) земельного участка в установленный срок, сумма внесенного задатка не возвращается.</w:t>
      </w:r>
    </w:p>
    <w:p>
      <w:pPr>
        <w:pStyle w:val="ConsPlusNonformat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5. Реквизиты документа, удостоверяющего личность гражданина или государственный регистрационный номер записи государственной регистрации юридического лица в едином </w:t>
        <w:br/>
        <w:t>государственном реестре юридических лиц, идентификационный номер налогоплательщика, за исключением случаев, если заявителем является иностранное юридическое лицо:________________________________________________________________</w:t>
      </w:r>
    </w:p>
    <w:p>
      <w:pPr>
        <w:pStyle w:val="Normal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6.Адрес регистрации, почтовый адрес:_________________________________</w:t>
      </w:r>
    </w:p>
    <w:p>
      <w:pPr>
        <w:pStyle w:val="Normal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7.  Банковские реквизиты участника торгов (конкурса, аукциона), реквизиты счета для возврата задатка:                  _____________________________________________________________________.</w:t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8. Я, _____________________________________________________________, даю свое согласие на обработку администрацией Маслянинского района Новосибирской области моих персональных данных и персональных данных доверителя (в случае представления интересов законным представителем или по доверенности) и подтверждаю, что, давая такое согласие, я действую по своей воле и в своих интересах (интересах своего доверителя). Настоящее согласие предоставляется на осуществление любых действий по обработке моих персональных данных для достижения целей обработки персональных данных и/или в течение срока хранения информации, в соответствии с требованиями, установленными Федеральным законом от 27.07.2006 № 152-ФЗ «О персональных данных» и принятыми в соответствии с ним нормативными правовыми актами. Данное согласие может быть отозвано в любой момент по моему письменному заявлению.</w:t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«___»__________ 20_____г. </w:t>
        <w:tab/>
        <w:tab/>
        <w:t xml:space="preserve">                                 ________________________</w:t>
      </w:r>
    </w:p>
    <w:p>
      <w:pPr>
        <w:pStyle w:val="Normal"/>
        <w:autoSpaceDE w:val="false"/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</w:t>
      </w:r>
      <w:r>
        <w:rPr>
          <w:sz w:val="24"/>
          <w:szCs w:val="24"/>
        </w:rPr>
        <w:t>подпись, расшифровка (печать)</w:t>
      </w:r>
    </w:p>
    <w:p>
      <w:pPr>
        <w:pStyle w:val="Normal"/>
        <w:autoSpaceDE w:val="false"/>
        <w:ind w:firstLine="360"/>
        <w:jc w:val="righ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autoSpaceDE w:val="false"/>
        <w:ind w:firstLine="360"/>
        <w:jc w:val="righ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autoSpaceDE w:val="false"/>
        <w:ind w:firstLine="360"/>
        <w:jc w:val="righ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autoSpaceDE w:val="false"/>
        <w:ind w:firstLine="360"/>
        <w:jc w:val="righ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autoSpaceDE w:val="false"/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</w:r>
    </w:p>
    <w:sectPr>
      <w:type w:val="nextPage"/>
      <w:pgSz w:w="11906" w:h="16838"/>
      <w:pgMar w:left="1418" w:right="851" w:header="0" w:top="1134" w:footer="0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Times New Roman">
    <w:charset w:val="cc"/>
    <w:family w:val="roman"/>
    <w:pitch w:val="variable"/>
  </w:font>
  <w:font w:name="Courier New">
    <w:charset w:val="cc"/>
    <w:family w:val="modern"/>
    <w:pitch w:val="default"/>
  </w:font>
  <w:font w:name="Wingdings">
    <w:charset w:val="02"/>
    <w:family w:val="auto"/>
    <w:pitch w:val="variable"/>
  </w:font>
  <w:font w:name="Tahoma">
    <w:charset w:val="cc"/>
    <w:family w:val="swiss"/>
    <w:pitch w:val="variable"/>
  </w:font>
  <w:font w:name="Arial">
    <w:charset w:val="cc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efaultTabStop w:val="720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DejaVu Sans" w:cs="DejaVu Sans"/>
        <w:sz w:val="24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bidi w:val="0"/>
    </w:pPr>
    <w:rPr>
      <w:rFonts w:ascii="Times New Roman" w:hAnsi="Times New Roman" w:eastAsia="Times New Roman" w:cs="Times New Roman"/>
      <w:color w:val="auto"/>
      <w:sz w:val="20"/>
      <w:szCs w:val="20"/>
      <w:lang w:val="ru-RU" w:bidi="ar-SA" w:eastAsia="zh-CN"/>
    </w:rPr>
  </w:style>
  <w:style w:type="character" w:styleId="WW8Num1z0">
    <w:name w:val="WW8Num1z0"/>
    <w:qFormat/>
    <w:rPr>
      <w:rFonts w:ascii="Times New Roman" w:hAnsi="Times New Roman" w:eastAsia="Times New Roman" w:cs="Times New Roman"/>
    </w:rPr>
  </w:style>
  <w:style w:type="character" w:styleId="WW8Num1z1">
    <w:name w:val="WW8Num1z1"/>
    <w:qFormat/>
    <w:rPr>
      <w:rFonts w:ascii="Courier New" w:hAnsi="Courier New" w:cs="Courier New"/>
    </w:rPr>
  </w:style>
  <w:style w:type="character" w:styleId="WW8Num1z2">
    <w:name w:val="WW8Num1z2"/>
    <w:qFormat/>
    <w:rPr>
      <w:rFonts w:ascii="Wingdings" w:hAnsi="Wingdings" w:cs="Wingdings"/>
    </w:rPr>
  </w:style>
  <w:style w:type="character" w:styleId="WW8Num1z3">
    <w:name w:val="WW8Num1z3"/>
    <w:qFormat/>
    <w:rPr>
      <w:rFonts w:ascii="Symbol" w:hAnsi="Symbol" w:cs="Symbol"/>
    </w:rPr>
  </w:style>
  <w:style w:type="character" w:styleId="WW8Num2z0">
    <w:name w:val="WW8Num2z0"/>
    <w:qFormat/>
    <w:rPr/>
  </w:style>
  <w:style w:type="character" w:styleId="WW8Num2z1">
    <w:name w:val="WW8Num2z1"/>
    <w:qFormat/>
    <w:rPr/>
  </w:style>
  <w:style w:type="character" w:styleId="WW8Num2z2">
    <w:name w:val="WW8Num2z2"/>
    <w:qFormat/>
    <w:rPr/>
  </w:style>
  <w:style w:type="character" w:styleId="WW8Num2z3">
    <w:name w:val="WW8Num2z3"/>
    <w:qFormat/>
    <w:rPr/>
  </w:style>
  <w:style w:type="character" w:styleId="WW8Num2z4">
    <w:name w:val="WW8Num2z4"/>
    <w:qFormat/>
    <w:rPr/>
  </w:style>
  <w:style w:type="character" w:styleId="WW8Num2z5">
    <w:name w:val="WW8Num2z5"/>
    <w:qFormat/>
    <w:rPr/>
  </w:style>
  <w:style w:type="character" w:styleId="WW8Num2z6">
    <w:name w:val="WW8Num2z6"/>
    <w:qFormat/>
    <w:rPr/>
  </w:style>
  <w:style w:type="character" w:styleId="WW8Num2z7">
    <w:name w:val="WW8Num2z7"/>
    <w:qFormat/>
    <w:rPr/>
  </w:style>
  <w:style w:type="character" w:styleId="WW8Num2z8">
    <w:name w:val="WW8Num2z8"/>
    <w:qFormat/>
    <w:rPr/>
  </w:style>
  <w:style w:type="character" w:styleId="Style14">
    <w:name w:val="Основной шрифт абзаца"/>
    <w:qFormat/>
    <w:rPr/>
  </w:style>
  <w:style w:type="character" w:styleId="InternetLink">
    <w:name w:val="Internet Link"/>
    <w:rPr>
      <w:color w:val="0000FF"/>
      <w:u w:val="single"/>
    </w:rPr>
  </w:style>
  <w:style w:type="character" w:styleId="Applestylespan">
    <w:name w:val="apple-style-span"/>
    <w:basedOn w:val="Style14"/>
    <w:qFormat/>
    <w:rPr/>
  </w:style>
  <w:style w:type="character" w:styleId="Style15">
    <w:name w:val="Название Знак"/>
    <w:qFormat/>
    <w:rPr>
      <w:b/>
      <w:sz w:val="24"/>
    </w:rPr>
  </w:style>
  <w:style w:type="character" w:styleId="Style16">
    <w:name w:val="Основной текст Знак"/>
    <w:qFormat/>
    <w:rPr>
      <w:b/>
      <w:sz w:val="24"/>
    </w:rPr>
  </w:style>
  <w:style w:type="paragraph" w:styleId="Heading">
    <w:name w:val="Heading"/>
    <w:basedOn w:val="Normal"/>
    <w:next w:val="TextBody"/>
    <w:qFormat/>
    <w:pPr>
      <w:jc w:val="center"/>
    </w:pPr>
    <w:rPr>
      <w:b/>
      <w:sz w:val="24"/>
      <w:lang w:val="en-US"/>
    </w:rPr>
  </w:style>
  <w:style w:type="paragraph" w:styleId="TextBody">
    <w:name w:val="Body Text"/>
    <w:basedOn w:val="Normal"/>
    <w:pPr>
      <w:jc w:val="both"/>
    </w:pPr>
    <w:rPr>
      <w:b/>
      <w:sz w:val="24"/>
      <w:lang w:val="en-US"/>
    </w:rPr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Style17">
    <w:name w:val="Текст выноски"/>
    <w:basedOn w:val="Normal"/>
    <w:qFormat/>
    <w:pPr/>
    <w:rPr>
      <w:rFonts w:ascii="Tahoma" w:hAnsi="Tahoma" w:cs="Tahoma"/>
      <w:sz w:val="16"/>
      <w:szCs w:val="16"/>
    </w:rPr>
  </w:style>
  <w:style w:type="paragraph" w:styleId="U">
    <w:name w:val="u"/>
    <w:basedOn w:val="Normal"/>
    <w:qFormat/>
    <w:pPr>
      <w:spacing w:before="100" w:after="100"/>
    </w:pPr>
    <w:rPr>
      <w:sz w:val="24"/>
      <w:szCs w:val="24"/>
    </w:rPr>
  </w:style>
  <w:style w:type="paragraph" w:styleId="ConsPlusNonformat">
    <w:name w:val="ConsPlusNonformat"/>
    <w:qFormat/>
    <w:pPr>
      <w:widowControl/>
      <w:autoSpaceDE w:val="false"/>
    </w:pPr>
    <w:rPr>
      <w:rFonts w:ascii="Courier New" w:hAnsi="Courier New" w:eastAsia="Times New Roman" w:cs="Courier New"/>
      <w:color w:val="auto"/>
      <w:sz w:val="20"/>
      <w:szCs w:val="20"/>
      <w:lang w:val="ru-RU" w:bidi="ar-SA" w:eastAsia="zh-CN"/>
    </w:rPr>
  </w:style>
  <w:style w:type="numbering" w:styleId="WW8Num1">
    <w:name w:val="WW8Num1"/>
    <w:qFormat/>
  </w:style>
  <w:style w:type="numbering" w:styleId="WW8Num2">
    <w:name w:val="WW8Num2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://torgi.gov.ru/" TargetMode="Externa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Application>LibreOffice/6.1.5.2$Linux_X86_64 LibreOffice_project/10$Build-2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2019-09-06T13:04:00Z</dcterms:created>
  <dc:creator>CHEH</dc:creator>
  <dc:description/>
  <cp:keywords/>
  <dc:language>en-US</dc:language>
  <cp:lastModifiedBy>user</cp:lastModifiedBy>
  <cp:lastPrinted>2015-05-29T10:33:00Z</cp:lastPrinted>
  <dcterms:modified xsi:type="dcterms:W3CDTF">2019-09-06T13:04:00Z</dcterms:modified>
  <cp:revision>2</cp:revision>
  <dc:subject/>
  <dc:title>ИЗВЕЩЕНИЕ</dc:title>
</cp:coreProperties>
</file>